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НОВИНКА! Бюджетные торговые весы со встроенным аккумулятором. </w:t>
      </w:r>
      <w:r>
        <w:rPr/>
        <w:br/>
      </w:r>
      <w:r>
        <w:rPr>
          <w:b/>
        </w:rPr>
        <w:br/>
      </w:r>
      <w:hyperlink r:id="rId2">
        <w:r>
          <w:rPr>
            <w:rStyle w:val="Style14"/>
            <w:color w:val="3333FF"/>
          </w:rPr>
          <w:t>Сравнение весов ER, ER-II, ER-Plus и ER-Junior.</w:t>
        </w:r>
      </w:hyperlink>
      <w:r>
        <w:rPr>
          <w:color w:val="3333FF"/>
        </w:rPr>
        <w:t xml:space="preserve"> </w:t>
      </w:r>
      <w:r>
        <w:rPr/>
        <w:br/>
      </w:r>
      <w:hyperlink r:id="rId3">
        <w:r>
          <w:rPr>
            <w:rStyle w:val="Style13"/>
          </w:rPr>
          <w:t>Подключение к "ПК, интеграция с 1С:Предприятие и другими системами"</w:t>
        </w:r>
      </w:hyperlink>
      <w:r>
        <w:rPr/>
        <w:t xml:space="preserve"> </w:t>
        <w:br/>
        <w:br/>
        <w:br/>
        <w:t xml:space="preserve">• </w:t>
      </w:r>
      <w:r>
        <w:rPr>
          <w:b/>
        </w:rPr>
        <w:t xml:space="preserve">2 модификации: базовая модель и модель со стойкой </w:t>
        <w:br/>
      </w:r>
      <w:r>
        <w:rPr/>
        <w:t xml:space="preserve">• </w:t>
      </w:r>
      <w:r>
        <w:rPr>
          <w:b/>
        </w:rPr>
        <w:t>Отсоединяемый шнур электропитания</w:t>
      </w:r>
      <w:r>
        <w:rPr/>
        <w:t xml:space="preserve"> </w:t>
        <w:br/>
        <w:t xml:space="preserve">• </w:t>
      </w:r>
      <w:r>
        <w:rPr>
          <w:b/>
        </w:rPr>
        <w:t>Продолжительность работы от аккумулятора увеличена до 180 часов (без подстветки)</w:t>
      </w:r>
      <w:r>
        <w:rPr/>
        <w:t xml:space="preserve"> </w:t>
        <w:br/>
        <w:t xml:space="preserve">• Подсветка дисплея  </w:t>
      </w:r>
    </w:p>
    <w:p>
      <w:pPr>
        <w:pStyle w:val="Normal"/>
        <w:rPr/>
      </w:pPr>
      <w:r>
        <w:rPr/>
        <w:t xml:space="preserve">• </w:t>
      </w:r>
      <w:r>
        <w:rPr/>
        <w:t xml:space="preserve">Автоматическое отключение питания при перерывах в работе   </w:t>
        <w:br/>
        <w:t xml:space="preserve">• Платформа из нержавеющей стали  </w:t>
      </w:r>
    </w:p>
    <w:p>
      <w:pPr>
        <w:pStyle w:val="Normal"/>
        <w:rPr/>
      </w:pPr>
      <w:r>
        <w:rPr/>
        <w:t xml:space="preserve">• </w:t>
      </w:r>
      <w:r>
        <w:rPr/>
        <w:t xml:space="preserve">Вычитание массы тары   </w:t>
        <w:br/>
        <w:t xml:space="preserve">• Прямая память на 4 товара </w:t>
      </w:r>
      <w:r>
        <w:rPr>
          <w:b/>
        </w:rPr>
        <w:br/>
      </w:r>
      <w:r>
        <w:rPr/>
        <w:t xml:space="preserve">• Расчёт стоимости товара </w:t>
        <w:br/>
        <w:t xml:space="preserve">• Суммирование стоимости покупки из нескольких товаров и расчёт сдачи  </w:t>
      </w:r>
    </w:p>
    <w:p>
      <w:pPr>
        <w:pStyle w:val="Normal"/>
        <w:rPr/>
      </w:pPr>
      <w:r>
        <w:rPr/>
        <w:t xml:space="preserve">• </w:t>
      </w:r>
      <w:r>
        <w:rPr/>
        <w:t xml:space="preserve">Интерфейс RS-232;   </w:t>
      </w:r>
    </w:p>
    <w:p>
      <w:pPr>
        <w:pStyle w:val="Normal"/>
        <w:rPr/>
      </w:pPr>
      <w:r>
        <w:rPr/>
        <w:t xml:space="preserve">• </w:t>
      </w:r>
      <w:r>
        <w:rPr/>
        <w:t xml:space="preserve">Мембранная клавиатура  </w:t>
      </w:r>
    </w:p>
    <w:p>
      <w:pPr>
        <w:pStyle w:val="Normal"/>
        <w:rPr/>
      </w:pPr>
      <w:r>
        <w:rPr/>
        <w:t xml:space="preserve">• </w:t>
      </w:r>
      <w:r>
        <w:rPr/>
        <w:t xml:space="preserve">Пылевлагозащитный кожух   </w:t>
      </w:r>
    </w:p>
    <w:p>
      <w:pPr>
        <w:pStyle w:val="Normal"/>
        <w:rPr/>
      </w:pPr>
      <w:r>
        <w:rPr/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66"/>
        <w:gridCol w:w="2123"/>
        <w:gridCol w:w="1979"/>
        <w:gridCol w:w="1979"/>
      </w:tblGrid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Модель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ER-Jr -06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ER-Jr-15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ER-Jr-30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Предел взвешивания, кг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3/6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6/15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15/30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Минимальная нагрузка, г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20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40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Цена поверочного деления и дискретность отсчета, г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1/2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2/5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5/10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Макс. выборка массы тары, кг</w:t>
            </w:r>
          </w:p>
        </w:tc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9,995</w:t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9,990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Время непрерывной работы от аккумулятора, часов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При условии отключенной подсветки дисплея - около 180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Питание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От сети: 220В, 49~51Гц</w:t>
              <w:br/>
              <w:t xml:space="preserve">От встроенного аккумулятора 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Потребляемая мощность, Вт, не более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7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-10 ~ +40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Тип дисплея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Жидкокристаллический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Размеры платформы, мм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290 х 209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Габаритные размеры, мм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304 х 324 х 112 (высота модели со стойкой 419 мм)</w:t>
            </w:r>
          </w:p>
        </w:tc>
      </w:tr>
      <w:tr>
        <w:trPr/>
        <w:tc>
          <w:tcPr>
            <w:tcW w:w="306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Масса, кг, не более</w:t>
            </w:r>
          </w:p>
        </w:tc>
        <w:tc>
          <w:tcPr>
            <w:tcW w:w="6081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3,6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Compare.pdf" TargetMode="External"/><Relationship Id="rId3" Type="http://schemas.openxmlformats.org/officeDocument/2006/relationships/hyperlink" Target="http://cas.ru/3_produkt/software/Prog_obesp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196</Words>
  <Characters>1126</Characters>
  <CharactersWithSpaces>1311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2017-10-05T13:21:14Z</dcterms:created>
  <dc:creator/>
  <dc:description/>
  <dc:language>ru-RU</dc:language>
  <cp:lastModifiedBy/>
  <dcterms:modified xsi:type="dcterms:W3CDTF">2017-10-05T13:25:08Z</dcterms:modified>
  <cp:revision>1</cp:revision>
  <dc:subject/>
  <dc:title/>
</cp:coreProperties>
</file>