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sz w:val="22"/>
          <w:szCs w:val="22"/>
        </w:rPr>
      </w:pPr>
      <w:r>
        <w:rPr>
          <w:sz w:val="22"/>
          <w:szCs w:val="22"/>
        </w:rPr>
        <w:t>Настольные весы типа ЕС расширяют модельный ряд счётных весов CAS. Счетные весы ЕС приходят на смену модели ТС. Счетные весы типа ЕС предназначены для определения количества однотипных изделий промышленной продукции весовым методом.</w:t>
        <w:br/>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Память на 200 товаров</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Компараторный режим (HI/LO)</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Функция дозирования</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Автоматическое отключение</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Жидкокристаллический дисплей с подсветкой</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xml:space="preserve">• Питание весов от сети через адаптер или от перезаряжаемых батарей </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Интерфейс RS-232</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Пылезащитный кожух в комплекте</w:t>
        <w:br/>
      </w:r>
      <w:r>
        <w:fldChar w:fldCharType="begin"/>
      </w:r>
      <w:r/>
      <w:r>
        <w:fldChar w:fldCharType="separate"/>
      </w:r>
      <w:r>
        <w:rPr>
          <w:sz w:val="22"/>
          <w:szCs w:val="22"/>
        </w:rPr>
      </w:r>
      <w:r>
        <w:fldChar w:fldCharType="begin"/>
      </w:r>
      <w:r/>
      <w:r>
        <w:fldChar w:fldCharType="separate"/>
      </w:r>
      <w:r>
        <w:rPr>
          <w:sz w:val="22"/>
          <w:szCs w:val="22"/>
        </w:rPr>
      </w:r>
      <w:r>
        <w:fldChar w:fldCharType="begin"/>
      </w:r>
      <w:r/>
      <w:r>
        <w:fldChar w:fldCharType="separate"/>
      </w:r>
      <w:r>
        <w:rPr>
          <w:sz w:val="22"/>
          <w:szCs w:val="22"/>
        </w:rPr>
        <w:t>• 2 разделяемые платформы: пластиковая и стальная</w:t>
      </w:r>
    </w:p>
    <w:p>
      <w:pPr>
        <w:pStyle w:val="3"/>
        <w:rPr>
          <w:sz w:val="22"/>
          <w:szCs w:val="22"/>
        </w:rPr>
      </w:pPr>
      <w:r>
        <w:rPr>
          <w:sz w:val="22"/>
          <w:szCs w:val="22"/>
        </w:rPr>
        <w:t>Технические характеристики</w:t>
      </w:r>
    </w:p>
    <w:tbl>
      <w:tblPr>
        <w:tblW w:w="915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262"/>
        <w:gridCol w:w="1802"/>
        <w:gridCol w:w="1721"/>
        <w:gridCol w:w="1721"/>
        <w:gridCol w:w="1644"/>
      </w:tblGrid>
      <w:tr>
        <w:trPr/>
        <w:tc>
          <w:tcPr>
            <w:tcW w:w="2262"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Модель</w:t>
            </w:r>
          </w:p>
        </w:tc>
        <w:tc>
          <w:tcPr>
            <w:tcW w:w="1802"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EC 3</w:t>
            </w:r>
          </w:p>
        </w:tc>
        <w:tc>
          <w:tcPr>
            <w:tcW w:w="1721"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EC 6</w:t>
            </w:r>
          </w:p>
        </w:tc>
        <w:tc>
          <w:tcPr>
            <w:tcW w:w="1721"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EC 15</w:t>
            </w:r>
          </w:p>
        </w:tc>
        <w:tc>
          <w:tcPr>
            <w:tcW w:w="1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EC 30</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Максимальная нагрузка, г</w:t>
            </w:r>
          </w:p>
        </w:tc>
        <w:tc>
          <w:tcPr>
            <w:tcW w:w="1802"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3</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6</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15</w:t>
            </w:r>
          </w:p>
        </w:tc>
        <w:tc>
          <w:tcPr>
            <w:tcW w:w="16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30</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Минимальная нагрузка, г</w:t>
            </w:r>
          </w:p>
        </w:tc>
        <w:tc>
          <w:tcPr>
            <w:tcW w:w="1802"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10</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20</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40</w:t>
            </w:r>
          </w:p>
        </w:tc>
        <w:tc>
          <w:tcPr>
            <w:tcW w:w="16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100</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Цена поверочного деления и дискретность отсчета, г</w:t>
            </w:r>
          </w:p>
        </w:tc>
        <w:tc>
          <w:tcPr>
            <w:tcW w:w="1802"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0,1 (до 2014гв) / 0,5 (с 2014гв)</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0,2 (до 2014гв) / 1 (с 2014гв)</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0,5 (до 2014гв) / 2 (с 2014гв)</w:t>
            </w:r>
          </w:p>
        </w:tc>
        <w:tc>
          <w:tcPr>
            <w:tcW w:w="16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1 (до 2014гв) / 5 (с 2014гв)</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Масса тары, кг, не более</w:t>
            </w:r>
          </w:p>
        </w:tc>
        <w:tc>
          <w:tcPr>
            <w:tcW w:w="1802"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3</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6</w:t>
            </w:r>
          </w:p>
        </w:tc>
        <w:tc>
          <w:tcPr>
            <w:tcW w:w="1721" w:type="dxa"/>
            <w:tcBorders>
              <w:left w:val="single" w:sz="2" w:space="0" w:color="000000"/>
              <w:bottom w:val="single" w:sz="2" w:space="0" w:color="000000"/>
              <w:insideH w:val="single" w:sz="2" w:space="0" w:color="000000"/>
            </w:tcBorders>
            <w:shd w:fill="auto" w:val="clear"/>
            <w:tcMar>
              <w:left w:w="54" w:type="dxa"/>
            </w:tcMar>
            <w:vAlign w:val="center"/>
          </w:tcPr>
          <w:p>
            <w:pPr>
              <w:pStyle w:val="Style18"/>
              <w:rPr>
                <w:sz w:val="22"/>
                <w:szCs w:val="22"/>
              </w:rPr>
            </w:pPr>
            <w:r>
              <w:rPr>
                <w:sz w:val="22"/>
                <w:szCs w:val="22"/>
              </w:rPr>
              <w:t>15</w:t>
            </w:r>
          </w:p>
        </w:tc>
        <w:tc>
          <w:tcPr>
            <w:tcW w:w="16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30</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Питание</w:t>
            </w:r>
          </w:p>
        </w:tc>
        <w:tc>
          <w:tcPr>
            <w:tcW w:w="688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от сети: напряжение:220В;</w:t>
              <w:br/>
              <w:t>от батарей: частота:50Гц, напряжение:6В (время работы 80ч)</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Диапазон рабочих температур, °C</w:t>
            </w:r>
          </w:p>
        </w:tc>
        <w:tc>
          <w:tcPr>
            <w:tcW w:w="688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0 ~ +40</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Тип дисплея</w:t>
            </w:r>
          </w:p>
        </w:tc>
        <w:tc>
          <w:tcPr>
            <w:tcW w:w="688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Жидкокристаллический</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Размеры платформы, мм</w:t>
            </w:r>
          </w:p>
        </w:tc>
        <w:tc>
          <w:tcPr>
            <w:tcW w:w="688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пластиковая 304 x 220; стальная 306 x 222</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Габаритные размеры, мм</w:t>
            </w:r>
          </w:p>
        </w:tc>
        <w:tc>
          <w:tcPr>
            <w:tcW w:w="688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330 x 346 x 107</w:t>
            </w:r>
          </w:p>
        </w:tc>
      </w:tr>
      <w:tr>
        <w:trPr/>
        <w:tc>
          <w:tcPr>
            <w:tcW w:w="2262" w:type="dxa"/>
            <w:tcBorders>
              <w:left w:val="single" w:sz="2" w:space="0" w:color="000000"/>
              <w:bottom w:val="single" w:sz="2" w:space="0" w:color="000000"/>
              <w:insideH w:val="single" w:sz="2" w:space="0" w:color="000000"/>
            </w:tcBorders>
            <w:shd w:fill="auto" w:val="clear"/>
            <w:tcMar>
              <w:left w:w="54" w:type="dxa"/>
            </w:tcMar>
            <w:vAlign w:val="center"/>
          </w:tcPr>
          <w:p>
            <w:pPr>
              <w:pStyle w:val="Style19"/>
              <w:rPr>
                <w:sz w:val="22"/>
                <w:szCs w:val="22"/>
              </w:rPr>
            </w:pPr>
            <w:r>
              <w:rPr>
                <w:sz w:val="22"/>
                <w:szCs w:val="22"/>
              </w:rPr>
              <w:t>Масса, кг, не более</w:t>
            </w:r>
          </w:p>
        </w:tc>
        <w:tc>
          <w:tcPr>
            <w:tcW w:w="688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Style18"/>
              <w:rPr>
                <w:sz w:val="22"/>
                <w:szCs w:val="22"/>
              </w:rPr>
            </w:pPr>
            <w:r>
              <w:rPr>
                <w:sz w:val="22"/>
                <w:szCs w:val="22"/>
              </w:rPr>
              <w:t>4,5</w:t>
            </w:r>
          </w:p>
        </w:tc>
      </w:tr>
    </w:tbl>
    <w:p>
      <w:pPr>
        <w:pStyle w:val="Normal"/>
        <w:rPr>
          <w:sz w:val="22"/>
          <w:szCs w:val="22"/>
        </w:rPr>
      </w:pPr>
      <w:r>
        <w:rPr>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ru-RU" w:eastAsia="zh-CN" w:bidi="hi-IN"/>
    </w:rPr>
  </w:style>
  <w:style w:type="paragraph" w:styleId="3">
    <w:name w:val="Heading 3"/>
    <w:basedOn w:val="Style13"/>
    <w:next w:val="Style14"/>
    <w:qFormat/>
    <w:pPr>
      <w:spacing w:before="140" w:after="120"/>
      <w:outlineLvl w:val="2"/>
      <w:outlineLvl w:val="2"/>
    </w:pPr>
    <w:rPr>
      <w:rFonts w:ascii="Liberation Serif" w:hAnsi="Liberation Serif" w:eastAsia="WenQuanYi Micro Hei" w:cs="Lohit Devanagari"/>
      <w:b/>
      <w:bCs/>
      <w:sz w:val="28"/>
      <w:szCs w:val="28"/>
    </w:rPr>
  </w:style>
  <w:style w:type="paragraph" w:styleId="Style13">
    <w:name w:val="Заголовок"/>
    <w:basedOn w:val="Normal"/>
    <w:next w:val="Style14"/>
    <w:qFormat/>
    <w:pPr>
      <w:keepNext/>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Pages>
  <Words>219</Words>
  <Characters>1017</Characters>
  <CharactersWithSpaces>1172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2017-10-09T13:40:26Z</dcterms:created>
  <dc:creator/>
  <dc:description/>
  <dc:language>ru-RU</dc:language>
  <cp:lastModifiedBy/>
  <dcterms:modified xsi:type="dcterms:W3CDTF">2017-10-09T13:41:52Z</dcterms:modified>
  <cp:revision>1</cp:revision>
  <dc:subject/>
  <dc:title/>
</cp:coreProperties>
</file>